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6" w:name="homiletics-analysis-micah-2"/>
    <w:p>
      <w:pPr>
        <w:pStyle w:val="Heading1"/>
      </w:pPr>
      <w:r>
        <w:t xml:space="preserve">Homiletics Analysis: Micah 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Micah 2 opens with a searing woe oracle against the wealthy landowners of Judah who lie awake at night scheming to seize fields and houses from the vulnerable (vv. 1–2). The LORD responds with a counter-scheme of His own: He is devising disaster against these oppressors, and on the coming</w:t>
      </w:r>
      <w:r>
        <w:t xml:space="preserve"> </w:t>
      </w:r>
      <w:r>
        <w:t xml:space="preserve">“day”</w:t>
      </w:r>
      <w:r>
        <w:t xml:space="preserve"> </w:t>
      </w:r>
      <w:r>
        <w:t xml:space="preserve">they will be unable to escape (vv. 3–5). The oppressors and their hired prophets attempt to silence Micah —</w:t>
      </w:r>
      <w:r>
        <w:t xml:space="preserve"> </w:t>
      </w:r>
      <w:r>
        <w:t xml:space="preserve">“do not prophesy”</w:t>
      </w:r>
      <w:r>
        <w:t xml:space="preserve"> </w:t>
      </w:r>
      <w:r>
        <w:t xml:space="preserve">(v. 6) — insisting that the LORD is patient and will not bring such calamity (vv. 6–7). Micah responds by exposing the community’s actual behavior: stripping cloaks from peaceful passersby, driving women from their homes, depriving children of God’s blessing (vv. 8–9), and declaring that such a land has forfeited its right to rest (v. 10). The chapter closes with a biting parody — the people prefer a prophet who preaches wine and beer over one who speaks truth (v. 11) — before pivoting dramatically to a passage of restoration: the LORD will regather His scattered remnant like sheep, with their king going before them (vv. 12–13).</w:t>
      </w:r>
    </w:p>
    <w:p>
      <w:pPr>
        <w:pStyle w:val="BodyText"/>
      </w:pPr>
      <w:r>
        <w:rPr>
          <w:b/>
          <w:bCs/>
        </w:rPr>
        <w:t xml:space="preserve">This Text — Intent:</w:t>
      </w:r>
    </w:p>
    <w:p>
      <w:pPr>
        <w:pStyle w:val="BodyText"/>
      </w:pPr>
      <w:r>
        <w:t xml:space="preserve">God is pressing His covenant people — and especially those with power — to see the moral catastrophe of exploiting neighbors as a theological catastrophe: it is not merely social injustice but covenant rupture, divine-image violation, and an offense that will bring divine reckoning. Simultaneously, God refuses to let the chapter end in pure judgment; the remnant passage (vv. 12–13) is a refusal to abandon His people even in their sin. The intent is to break the comfortable assumption that covenant membership insulates one from accountability — and to hold together, without softening either, both the severity of God’s judgment against covenant sin and the certainty of God’s commitment to a redeemed remnant.</w:t>
      </w:r>
    </w:p>
    <w:p>
      <w:r>
        <w:pict>
          <v:rect style="width:0;height:1.5pt" o:hralign="center" o:hrstd="t" o:hr="t"/>
        </w:pict>
      </w:r>
    </w:p>
    <w:p>
      <w:pPr>
        <w:pStyle w:val="FirstParagraph"/>
      </w:pPr>
      <w:r>
        <w:rPr>
          <w:b/>
          <w:bCs/>
        </w:rPr>
        <w:t xml:space="preserve">Subject Sentence:</w:t>
      </w:r>
    </w:p>
    <w:p>
      <w:pPr>
        <w:pStyle w:val="BodyText"/>
      </w:pPr>
      <w:r>
        <w:t xml:space="preserve">God indicts exploitative covenant members, silences false comfort, and pledges to restore His remnant.</w:t>
      </w:r>
    </w:p>
    <w:p>
      <w:r>
        <w:pict>
          <v:rect style="width:0;height:1.5pt" o:hralign="center" o:hrstd="t" o:hr="t"/>
        </w:pict>
      </w:r>
    </w:p>
    <w:p>
      <w:pPr>
        <w:pStyle w:val="FirstParagraph"/>
      </w:pPr>
      <w:r>
        <w:rPr>
          <w:b/>
          <w:bCs/>
        </w:rPr>
        <w:t xml:space="preserve">Primary Claim:</w:t>
      </w:r>
    </w:p>
    <w:p>
      <w:pPr>
        <w:pStyle w:val="BodyText"/>
      </w:pPr>
      <w:r>
        <w:t xml:space="preserve">God will not be leveraged by covenant status or religious familiarity to overlook the exploitation of neighbors — He devises judgment against those who devise wickedness — and yet He does not abandon His people but goes before His remnant as their King and Shepherd.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woe oracle (vv. 1–5):</w:t>
      </w:r>
      <w:r>
        <w:t xml:space="preserve"> </w:t>
      </w:r>
      <w:r>
        <w:t xml:space="preserve">The target of the woe is not poverty or even general sinfulness but a specific, premeditated pattern — the powerful lying awake</w:t>
      </w:r>
      <w:r>
        <w:t xml:space="preserve"> </w:t>
      </w:r>
      <w:r>
        <w:rPr>
          <w:i/>
          <w:iCs/>
        </w:rPr>
        <w:t xml:space="preserve">planning</w:t>
      </w:r>
      <w:r>
        <w:t xml:space="preserve"> </w:t>
      </w:r>
      <w:r>
        <w:t xml:space="preserve">to seize the land and houses of weaker covenant members, then executing that plan at first light. Some interpreters (particularly those with a social-gospel hermeneutical tilt) read this section as primarily a text about economic justice and redistribute the application broadly to systemic oppression. While the systemic dimension is present — these abusers have</w:t>
      </w:r>
      <w:r>
        <w:t xml:space="preserve"> </w:t>
      </w:r>
      <w:r>
        <w:rPr>
          <w:i/>
          <w:iCs/>
        </w:rPr>
        <w:t xml:space="preserve">institutional</w:t>
      </w:r>
      <w:r>
        <w:t xml:space="preserve"> </w:t>
      </w:r>
      <w:r>
        <w:t xml:space="preserve">power (</w:t>
      </w:r>
      <w:r>
        <w:t xml:space="preserve">“it is in the power of their hand,”</w:t>
      </w:r>
      <w:r>
        <w:t xml:space="preserve"> </w:t>
      </w:r>
      <w:r>
        <w:t xml:space="preserve">v. 1) — the text’s specific accusation is against</w:t>
      </w:r>
      <w:r>
        <w:t xml:space="preserve"> </w:t>
      </w:r>
      <w:r>
        <w:rPr>
          <w:i/>
          <w:iCs/>
        </w:rPr>
        <w:t xml:space="preserve">covenantal</w:t>
      </w:r>
      <w:r>
        <w:t xml:space="preserve"> </w:t>
      </w:r>
      <w:r>
        <w:t xml:space="preserve">violation: these are Israelites seizing the inheritance (</w:t>
      </w:r>
      <w:r>
        <w:rPr>
          <w:i/>
          <w:iCs/>
        </w:rPr>
        <w:t xml:space="preserve">nahalah</w:t>
      </w:r>
      <w:r>
        <w:t xml:space="preserve">) of fellow Israelites. The</w:t>
      </w:r>
      <w:r>
        <w:t xml:space="preserve"> </w:t>
      </w:r>
      <w:r>
        <w:rPr>
          <w:i/>
          <w:iCs/>
        </w:rPr>
        <w:t xml:space="preserve">nahalah</w:t>
      </w:r>
      <w:r>
        <w:t xml:space="preserve"> </w:t>
      </w:r>
      <w:r>
        <w:t xml:space="preserve">concept is theologically loaded; land in Israel is God’s, held in trust by families as covenant inheritance. Seizing it is not merely economic exploitation — it is robbing people of their place in God’s covenant community. Reformed exposition should hold both the economic and covenantal dimensions without collapsing either into the other.</w:t>
      </w:r>
    </w:p>
    <w:p>
      <w:pPr>
        <w:pStyle w:val="BodyText"/>
      </w:pPr>
      <w:r>
        <w:rPr>
          <w:b/>
          <w:bCs/>
        </w:rPr>
        <w:t xml:space="preserve">The silencing of the prophet (vv. 6–7):</w:t>
      </w:r>
      <w:r>
        <w:t xml:space="preserve"> </w:t>
      </w:r>
      <w:r>
        <w:t xml:space="preserve">The command</w:t>
      </w:r>
      <w:r>
        <w:t xml:space="preserve"> </w:t>
      </w:r>
      <w:r>
        <w:t xml:space="preserve">“do not prophesy”</w:t>
      </w:r>
      <w:r>
        <w:t xml:space="preserve"> </w:t>
      </w:r>
      <w:r>
        <w:t xml:space="preserve">and the theological defense in v. 7 (</w:t>
      </w:r>
      <w:r>
        <w:t xml:space="preserve">“Is the Spirit of the LORD impatient?”</w:t>
      </w:r>
      <w:r>
        <w:t xml:space="preserve">) represent an attempt to invoke divine patience as a cover for continued sin — essentially weaponizing God’s character as a shield against accountability. Wesleyan/Arminian traditions have sometimes read v. 7 as a genuine theological correction to over-severe prophetic preaching, suggesting Micah’s opponents have a point about divine patience. The text, however, does not vindicate the opponents. Verses 8–9 immediately follow with further indictment — the people’s actual behavior demonstrating that the patience argument is being deployed in bad faith. The Reformed reading correctly notes that divine patience is never a warrant for covenantal violation; it is the space in which repentance is possible, not the guarantee that judgment will not come. The opponents are not correcting Micah; they are suppressing the Word of God.</w:t>
      </w:r>
    </w:p>
    <w:p>
      <w:pPr>
        <w:pStyle w:val="BodyText"/>
      </w:pPr>
      <w:r>
        <w:rPr>
          <w:b/>
          <w:bCs/>
        </w:rPr>
        <w:t xml:space="preserve">The restoration passage (vv. 12–13):</w:t>
      </w:r>
      <w:r>
        <w:t xml:space="preserve"> </w:t>
      </w:r>
      <w:r>
        <w:t xml:space="preserve">This is the most contested section in the chapter. Three significant readings exist:</w:t>
      </w:r>
    </w:p>
    <w:p>
      <w:pPr>
        <w:numPr>
          <w:ilvl w:val="0"/>
          <w:numId w:val="1001"/>
        </w:numPr>
      </w:pPr>
      <w:r>
        <w:rPr>
          <w:i/>
          <w:iCs/>
        </w:rPr>
        <w:t xml:space="preserve">Genuine Micahanic promise of restoration</w:t>
      </w:r>
      <w:r>
        <w:t xml:space="preserve">: The LORD himself speaks a word of future hope — the remnant will be gathered, the Breaker will go before them, and their king (the LORD) will lead them out. This reading (standard Reformed) sees the chapter ending with genuine eschatological hope grounded in God’s covenant commitment to a remnant.</w:t>
      </w:r>
    </w:p>
    <w:p>
      <w:pPr>
        <w:numPr>
          <w:ilvl w:val="0"/>
          <w:numId w:val="1001"/>
        </w:numPr>
      </w:pPr>
      <w:r>
        <w:rPr>
          <w:i/>
          <w:iCs/>
        </w:rPr>
        <w:t xml:space="preserve">Continuation of judgment</w:t>
      </w:r>
      <w:r>
        <w:t xml:space="preserve">: Some commentators (Mays, Hillers) read vv. 12–13 as a continuation of the judgment theme — the</w:t>
      </w:r>
      <w:r>
        <w:t xml:space="preserve"> </w:t>
      </w:r>
      <w:r>
        <w:t xml:space="preserve">“gathering”</w:t>
      </w:r>
      <w:r>
        <w:t xml:space="preserve"> </w:t>
      </w:r>
      <w:r>
        <w:t xml:space="preserve">being a gathering for exile, not for restoration; the</w:t>
      </w:r>
      <w:r>
        <w:t xml:space="preserve"> </w:t>
      </w:r>
      <w:r>
        <w:t xml:space="preserve">“breaker”</w:t>
      </w:r>
      <w:r>
        <w:t xml:space="preserve"> </w:t>
      </w:r>
      <w:r>
        <w:t xml:space="preserve">being a military figure breaking open the city for the enemy. On this reading, the passage is ironic: you will indeed be</w:t>
      </w:r>
      <w:r>
        <w:t xml:space="preserve"> </w:t>
      </w:r>
      <w:r>
        <w:t xml:space="preserve">“gathered”</w:t>
      </w:r>
      <w:r>
        <w:t xml:space="preserve"> </w:t>
      </w:r>
      <w:r>
        <w:t xml:space="preserve">— gathered into captivity. This reading has textual support in that the imagery of sheep breaking out could be exile.</w:t>
      </w:r>
    </w:p>
    <w:p>
      <w:pPr>
        <w:numPr>
          <w:ilvl w:val="0"/>
          <w:numId w:val="1001"/>
        </w:numPr>
      </w:pPr>
      <w:r>
        <w:rPr>
          <w:i/>
          <w:iCs/>
        </w:rPr>
        <w:t xml:space="preserve">Quotation of false prophets</w:t>
      </w:r>
      <w:r>
        <w:t xml:space="preserve">: A minority view treats vv. 12–13 as Micah quoting the false prophets’ comfortable message of easy restoration.</w:t>
      </w:r>
    </w:p>
    <w:p>
      <w:pPr>
        <w:pStyle w:val="FirstParagraph"/>
      </w:pPr>
      <w:r>
        <w:t xml:space="preserve">The first reading (genuine promise) is preferred. The theological rhythm of the prophetic books consistently places promise after judgment — not as contradiction but as the full announcement of the LORD’s covenant intention. The shift in speaker (</w:t>
      </w:r>
      <w:r>
        <w:t xml:space="preserve">“I will surely gather you,”</w:t>
      </w:r>
      <w:r>
        <w:t xml:space="preserve"> </w:t>
      </w:r>
      <w:r>
        <w:t xml:space="preserve">v. 12 — the LORD speaking) and the messianic resonance of</w:t>
      </w:r>
      <w:r>
        <w:t xml:space="preserve"> </w:t>
      </w:r>
      <w:r>
        <w:t xml:space="preserve">“their king will pass before them”</w:t>
      </w:r>
      <w:r>
        <w:t xml:space="preserve"> </w:t>
      </w:r>
      <w:r>
        <w:t xml:space="preserve">is consistent with Micah’s broader redemptive-historical vision (cf. Micah 4–5, especially 5:2). The</w:t>
      </w:r>
      <w:r>
        <w:t xml:space="preserve"> </w:t>
      </w:r>
      <w:r>
        <w:t xml:space="preserve">“Breaker”</w:t>
      </w:r>
      <w:r>
        <w:t xml:space="preserve"> </w:t>
      </w:r>
      <w:r>
        <w:t xml:space="preserve">(</w:t>
      </w:r>
      <w:r>
        <w:rPr>
          <w:i/>
          <w:iCs/>
        </w:rPr>
        <w:t xml:space="preserve">poreṣ</w:t>
      </w:r>
      <w:r>
        <w:t xml:space="preserve">) imagery, echoed in Micah 5’s depiction of the ruler from Bethlehem who will shepherd and lead, supports a forward-looking restoration reading. The judgment reading, while exegetically possible, cannot account for the full canonical shape of Micah and tends to flatten the chapter’s tonal movement.</w:t>
      </w:r>
    </w:p>
    <w:p>
      <w:pPr>
        <w:pStyle w:val="BodyText"/>
      </w:pPr>
      <w:r>
        <w:rPr>
          <w:b/>
          <w:bCs/>
        </w:rPr>
        <w:t xml:space="preserve">The false prophet parody (v. 11):</w:t>
      </w:r>
      <w:r>
        <w:t xml:space="preserve"> </w:t>
      </w:r>
      <w:r>
        <w:t xml:space="preserve">The verse functions as a sharp satirical indictment of a community that has inverted its prophetic criterion — preferring the prophet who preaches what they want to hear (wine and strong drink) over the one who speaks truth. Charismatic and Pentecostal traditions have sometimes used this verse to critique</w:t>
      </w:r>
      <w:r>
        <w:t xml:space="preserve"> </w:t>
      </w:r>
      <w:r>
        <w:t xml:space="preserve">“negative”</w:t>
      </w:r>
      <w:r>
        <w:t xml:space="preserve"> </w:t>
      </w:r>
      <w:r>
        <w:t xml:space="preserve">preaching and defend</w:t>
      </w:r>
      <w:r>
        <w:t xml:space="preserve"> </w:t>
      </w:r>
      <w:r>
        <w:t xml:space="preserve">“encouragement-centered”</w:t>
      </w:r>
      <w:r>
        <w:t xml:space="preserve"> </w:t>
      </w:r>
      <w:r>
        <w:t xml:space="preserve">ministry. The text will not support that use. Micah is not being criticized for being negative — he is being vindicated, and his opponents’ preference for comfortable prophecy is itself the indictment. True prophecy, this text insists, will often be unwelcome.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2"/>
        </w:numPr>
      </w:pPr>
      <w:r>
        <w:rPr>
          <w:b/>
          <w:bCs/>
        </w:rPr>
        <w:t xml:space="preserve">Deuteronomy 19:14; 27:17</w:t>
      </w:r>
      <w:r>
        <w:t xml:space="preserve"> </w:t>
      </w:r>
      <w:r>
        <w:t xml:space="preserve">—</w:t>
      </w:r>
      <w:r>
        <w:t xml:space="preserve"> </w:t>
      </w:r>
      <w:r>
        <w:t xml:space="preserve">“Do not move your neighbor’s boundary stone”</w:t>
      </w:r>
      <w:r>
        <w:t xml:space="preserve"> </w:t>
      </w:r>
      <w:r>
        <w:t xml:space="preserve">— the</w:t>
      </w:r>
      <w:r>
        <w:t xml:space="preserve"> </w:t>
      </w:r>
      <w:r>
        <w:rPr>
          <w:i/>
          <w:iCs/>
        </w:rPr>
        <w:t xml:space="preserve">nahalah</w:t>
      </w:r>
      <w:r>
        <w:t xml:space="preserve"> </w:t>
      </w:r>
      <w:r>
        <w:t xml:space="preserve">inheritance protected in the Mosaic covenant as a structural non-negotiable; the background against which Micah 2’s accusations carry their full covenantal weight.</w:t>
      </w:r>
    </w:p>
    <w:p>
      <w:pPr>
        <w:numPr>
          <w:ilvl w:val="0"/>
          <w:numId w:val="1002"/>
        </w:numPr>
      </w:pPr>
      <w:r>
        <w:rPr>
          <w:b/>
          <w:bCs/>
        </w:rPr>
        <w:t xml:space="preserve">Isaiah 5:8–10</w:t>
      </w:r>
      <w:r>
        <w:t xml:space="preserve"> </w:t>
      </w:r>
      <w:r>
        <w:t xml:space="preserve">— The parallel</w:t>
      </w:r>
      <w:r>
        <w:t xml:space="preserve"> </w:t>
      </w:r>
      <w:r>
        <w:t xml:space="preserve">“woe to those who add house to house and field to field”</w:t>
      </w:r>
      <w:r>
        <w:t xml:space="preserve"> </w:t>
      </w:r>
      <w:r>
        <w:t xml:space="preserve">oracle, condemning the same exploitative land consolidation among God’s covenant people; confirms this is a pattern Micah addresses within the broader prophetic witness.</w:t>
      </w:r>
    </w:p>
    <w:p>
      <w:pPr>
        <w:numPr>
          <w:ilvl w:val="0"/>
          <w:numId w:val="1002"/>
        </w:numPr>
      </w:pPr>
      <w:r>
        <w:rPr>
          <w:b/>
          <w:bCs/>
        </w:rPr>
        <w:t xml:space="preserve">Amos 2:6–8; 5:10–12</w:t>
      </w:r>
      <w:r>
        <w:t xml:space="preserve"> </w:t>
      </w:r>
      <w:r>
        <w:t xml:space="preserve">— Amos’s parallel indictment of the northern kingdom for covenant exploitation, including the silencing of prophets and Nazirites; confirms that Micah’s accusation is not exceptional but represents the LORD’s consistent covenantal standard.</w:t>
      </w:r>
    </w:p>
    <w:p>
      <w:pPr>
        <w:numPr>
          <w:ilvl w:val="0"/>
          <w:numId w:val="1002"/>
        </w:numPr>
      </w:pPr>
      <w:r>
        <w:rPr>
          <w:b/>
          <w:bCs/>
        </w:rPr>
        <w:t xml:space="preserve">Ezekiel 34:11–16</w:t>
      </w:r>
      <w:r>
        <w:t xml:space="preserve"> </w:t>
      </w:r>
      <w:r>
        <w:t xml:space="preserve">— The LORD as Shepherd who will himself seek out the scattered sheep and regather them; the most direct canonical resonance with Micah 2:12–13’s restoration promise and its grounding in God’s own initiative.</w:t>
      </w:r>
    </w:p>
    <w:p>
      <w:pPr>
        <w:numPr>
          <w:ilvl w:val="0"/>
          <w:numId w:val="1002"/>
        </w:numPr>
      </w:pPr>
      <w:r>
        <w:rPr>
          <w:b/>
          <w:bCs/>
        </w:rPr>
        <w:t xml:space="preserve">John 10:1–18</w:t>
      </w:r>
      <w:r>
        <w:t xml:space="preserve"> </w:t>
      </w:r>
      <w:r>
        <w:t xml:space="preserve">— Christ as the Good Shepherd who goes before His sheep, whose sheep hear His voice and follow; the explicit New Testament fulfillment of the</w:t>
      </w:r>
      <w:r>
        <w:t xml:space="preserve"> </w:t>
      </w:r>
      <w:r>
        <w:t xml:space="preserve">“Breaker”</w:t>
      </w:r>
      <w:r>
        <w:t xml:space="preserve"> </w:t>
      </w:r>
      <w:r>
        <w:t xml:space="preserve">and shepherd-king imagery of vv. 12–13, grounding the remnant promise in the person and work of Christ.</w:t>
      </w:r>
    </w:p>
    <w:p>
      <w:r>
        <w:pict>
          <v:rect style="width:0;height:1.5pt" o:hralign="center" o:hrstd="t" o:hr="t"/>
        </w:pict>
      </w:r>
    </w:p>
    <w:p>
      <w:pPr>
        <w:pStyle w:val="FirstParagraph"/>
      </w:pPr>
      <w:r>
        <w:rPr>
          <w:b/>
          <w:bCs/>
        </w:rPr>
        <w:t xml:space="preserve">Aim:</w:t>
      </w:r>
    </w:p>
    <w:p>
      <w:pPr>
        <w:pStyle w:val="BodyText"/>
      </w:pPr>
      <w:r>
        <w:t xml:space="preserve">To expose the self-deceiving assumption that covenant familiarity licenses exploitation — and to call the reader to a faith that holds together the seriousness of God’s reckoning and the certainty of His restoring grace.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2:1</w:t>
            </w:r>
          </w:p>
        </w:tc>
        <w:tc>
          <w:tcPr/>
          <w:p>
            <w:pPr>
              <w:pStyle w:val="Compact"/>
            </w:pPr>
            <w:r>
              <w:t xml:space="preserve">Woe against those who lie awake devising wickedness and evil — doing wrong because they have the power</w:t>
            </w:r>
          </w:p>
        </w:tc>
        <w:tc>
          <w:tcPr/>
          <w:p>
            <w:pPr>
              <w:pStyle w:val="Compact"/>
            </w:pPr>
            <w:r>
              <w:t xml:space="preserve">“Devise”</w:t>
            </w:r>
            <w:r>
              <w:t xml:space="preserve"> </w:t>
            </w:r>
            <w:r>
              <w:t xml:space="preserve">(</w:t>
            </w:r>
            <w:r>
              <w:rPr>
                <w:i/>
                <w:iCs/>
              </w:rPr>
              <w:t xml:space="preserve">ḥashab</w:t>
            </w:r>
            <w:r>
              <w:t xml:space="preserve">) — the same word used in v. 3 of what the LORD devises in return; intentional literary symmetry</w:t>
            </w:r>
          </w:p>
        </w:tc>
      </w:tr>
      <w:tr>
        <w:tc>
          <w:tcPr/>
          <w:p>
            <w:pPr>
              <w:pStyle w:val="Compact"/>
            </w:pPr>
            <w:r>
              <w:t xml:space="preserve">2:2</w:t>
            </w:r>
          </w:p>
        </w:tc>
        <w:tc>
          <w:tcPr/>
          <w:p>
            <w:pPr>
              <w:pStyle w:val="Compact"/>
            </w:pPr>
            <w:r>
              <w:t xml:space="preserve">They covet and seize fields, houses, men and their inheritance (</w:t>
            </w:r>
            <w:r>
              <w:rPr>
                <w:i/>
                <w:iCs/>
              </w:rPr>
              <w:t xml:space="preserve">nahalah</w:t>
            </w:r>
            <w:r>
              <w:t xml:space="preserve">)</w:t>
            </w:r>
          </w:p>
        </w:tc>
        <w:tc>
          <w:tcPr/>
          <w:p>
            <w:pPr>
              <w:pStyle w:val="Compact"/>
            </w:pPr>
            <w:r>
              <w:rPr>
                <w:i/>
                <w:iCs/>
              </w:rPr>
              <w:t xml:space="preserve">Nahalah</w:t>
            </w:r>
            <w:r>
              <w:t xml:space="preserve"> </w:t>
            </w:r>
            <w:r>
              <w:t xml:space="preserve">= covenant inheritance; land held in trust from God; seizing it is theological theft, not merely economic</w:t>
            </w:r>
          </w:p>
        </w:tc>
      </w:tr>
      <w:tr>
        <w:tc>
          <w:tcPr/>
          <w:p>
            <w:pPr>
              <w:pStyle w:val="Compact"/>
            </w:pPr>
            <w:r>
              <w:t xml:space="preserve">2:3</w:t>
            </w:r>
          </w:p>
        </w:tc>
        <w:tc>
          <w:tcPr/>
          <w:p>
            <w:pPr>
              <w:pStyle w:val="Compact"/>
            </w:pPr>
            <w:r>
              <w:t xml:space="preserve">Therefore the LORD is devising disaster against this family (</w:t>
            </w:r>
            <w:r>
              <w:rPr>
                <w:i/>
                <w:iCs/>
              </w:rPr>
              <w:t xml:space="preserve">mishpachah</w:t>
            </w:r>
            <w:r>
              <w:t xml:space="preserve">)</w:t>
            </w:r>
          </w:p>
        </w:tc>
        <w:tc>
          <w:tcPr/>
          <w:p>
            <w:pPr>
              <w:pStyle w:val="Compact"/>
            </w:pPr>
            <w:r>
              <w:t xml:space="preserve">The oppressors are a</w:t>
            </w:r>
            <w:r>
              <w:t xml:space="preserve"> </w:t>
            </w:r>
            <w:r>
              <w:t xml:space="preserve">“family”</w:t>
            </w:r>
            <w:r>
              <w:t xml:space="preserve"> </w:t>
            </w:r>
            <w:r>
              <w:t xml:space="preserve">— possibly a specific clan or the ruling class as a collective; the LORD’s counter-scheme mirrors their scheme</w:t>
            </w:r>
          </w:p>
        </w:tc>
      </w:tr>
      <w:tr>
        <w:tc>
          <w:tcPr/>
          <w:p>
            <w:pPr>
              <w:pStyle w:val="Compact"/>
            </w:pPr>
            <w:r>
              <w:t xml:space="preserve">2:4</w:t>
            </w:r>
          </w:p>
        </w:tc>
        <w:tc>
          <w:tcPr/>
          <w:p>
            <w:pPr>
              <w:pStyle w:val="Compact"/>
            </w:pPr>
            <w:r>
              <w:t xml:space="preserve">In that day, they will be mocked with a lament —</w:t>
            </w:r>
            <w:r>
              <w:t xml:space="preserve"> </w:t>
            </w:r>
            <w:r>
              <w:t xml:space="preserve">“We are utterly ruined; He changes the portion of my people”</w:t>
            </w:r>
          </w:p>
        </w:tc>
        <w:tc>
          <w:tcPr/>
          <w:p>
            <w:pPr>
              <w:pStyle w:val="Compact"/>
            </w:pPr>
            <w:r>
              <w:t xml:space="preserve">The mockers become the mocked; the land-seizure is reversed; the very complaint they inflicted becomes their own</w:t>
            </w:r>
          </w:p>
        </w:tc>
      </w:tr>
      <w:tr>
        <w:tc>
          <w:tcPr/>
          <w:p>
            <w:pPr>
              <w:pStyle w:val="Compact"/>
            </w:pPr>
            <w:r>
              <w:t xml:space="preserve">2:5</w:t>
            </w:r>
          </w:p>
        </w:tc>
        <w:tc>
          <w:tcPr/>
          <w:p>
            <w:pPr>
              <w:pStyle w:val="Compact"/>
            </w:pPr>
            <w:r>
              <w:t xml:space="preserve">None of them will have anyone to cast the line by lot in the assembly of the LORD</w:t>
            </w:r>
          </w:p>
        </w:tc>
        <w:tc>
          <w:tcPr/>
          <w:p>
            <w:pPr>
              <w:pStyle w:val="Compact"/>
            </w:pPr>
            <w:r>
              <w:t xml:space="preserve">Exclusion from the covenant land distribution — ultimate covenant consequence</w:t>
            </w:r>
          </w:p>
        </w:tc>
      </w:tr>
      <w:tr>
        <w:tc>
          <w:tcPr/>
          <w:p>
            <w:pPr>
              <w:pStyle w:val="Compact"/>
            </w:pPr>
            <w:r>
              <w:t xml:space="preserve">2:6</w:t>
            </w:r>
          </w:p>
        </w:tc>
        <w:tc>
          <w:tcPr/>
          <w:p>
            <w:pPr>
              <w:pStyle w:val="Compact"/>
            </w:pPr>
            <w:r>
              <w:t xml:space="preserve">“Do not prophesy”</w:t>
            </w:r>
            <w:r>
              <w:t xml:space="preserve"> </w:t>
            </w:r>
            <w:r>
              <w:t xml:space="preserve">— the people command silence;</w:t>
            </w:r>
            <w:r>
              <w:t xml:space="preserve"> </w:t>
            </w:r>
            <w:r>
              <w:t xml:space="preserve">“shame will not overtake us”</w:t>
            </w:r>
          </w:p>
        </w:tc>
        <w:tc>
          <w:tcPr/>
          <w:p>
            <w:pPr>
              <w:pStyle w:val="Compact"/>
            </w:pPr>
            <w:r>
              <w:t xml:space="preserve">The silencing of the prophet is itself evidence of the condition Micah is diagnosing</w:t>
            </w:r>
          </w:p>
        </w:tc>
      </w:tr>
      <w:tr>
        <w:tc>
          <w:tcPr/>
          <w:p>
            <w:pPr>
              <w:pStyle w:val="Compact"/>
            </w:pPr>
            <w:r>
              <w:t xml:space="preserve">2:7</w:t>
            </w:r>
          </w:p>
        </w:tc>
        <w:tc>
          <w:tcPr/>
          <w:p>
            <w:pPr>
              <w:pStyle w:val="Compact"/>
            </w:pPr>
            <w:r>
              <w:t xml:space="preserve">“Is the Spirit of the LORD impatient? Are these His deeds?”</w:t>
            </w:r>
            <w:r>
              <w:t xml:space="preserve"> </w:t>
            </w:r>
            <w:r>
              <w:t xml:space="preserve">— invoking divine patience as theological shield</w:t>
            </w:r>
          </w:p>
        </w:tc>
        <w:tc>
          <w:tcPr/>
          <w:p>
            <w:pPr>
              <w:pStyle w:val="Compact"/>
            </w:pPr>
            <w:r>
              <w:t xml:space="preserve">God’s patience weaponized against accountability; the text will not sustain this use</w:t>
            </w:r>
          </w:p>
        </w:tc>
      </w:tr>
      <w:tr>
        <w:tc>
          <w:tcPr/>
          <w:p>
            <w:pPr>
              <w:pStyle w:val="Compact"/>
            </w:pPr>
            <w:r>
              <w:t xml:space="preserve">2:8–9</w:t>
            </w:r>
          </w:p>
        </w:tc>
        <w:tc>
          <w:tcPr/>
          <w:p>
            <w:pPr>
              <w:pStyle w:val="Compact"/>
            </w:pPr>
            <w:r>
              <w:t xml:space="preserve">Micah’s counter-indictment: stripping garments, driving women from homes, depriving children of blessing</w:t>
            </w:r>
          </w:p>
        </w:tc>
        <w:tc>
          <w:tcPr/>
          <w:p>
            <w:pPr>
              <w:pStyle w:val="Compact"/>
            </w:pPr>
            <w:r>
              <w:t xml:space="preserve">The oppression is comprehensive — economic, domestic, and generational</w:t>
            </w:r>
          </w:p>
        </w:tc>
      </w:tr>
      <w:tr>
        <w:tc>
          <w:tcPr/>
          <w:p>
            <w:pPr>
              <w:pStyle w:val="Compact"/>
            </w:pPr>
            <w:r>
              <w:t xml:space="preserve">2:10</w:t>
            </w:r>
          </w:p>
        </w:tc>
        <w:tc>
          <w:tcPr/>
          <w:p>
            <w:pPr>
              <w:pStyle w:val="Compact"/>
            </w:pPr>
            <w:r>
              <w:t xml:space="preserve">“Arise and go, for this is no place of rest”</w:t>
            </w:r>
            <w:r>
              <w:t xml:space="preserve"> </w:t>
            </w:r>
            <w:r>
              <w:t xml:space="preserve">— the land has become defiled by their sin</w:t>
            </w:r>
          </w:p>
        </w:tc>
        <w:tc>
          <w:tcPr/>
          <w:p>
            <w:pPr>
              <w:pStyle w:val="Compact"/>
            </w:pPr>
            <w:r>
              <w:t xml:space="preserve">The land’s</w:t>
            </w:r>
            <w:r>
              <w:t xml:space="preserve"> </w:t>
            </w:r>
            <w:r>
              <w:t xml:space="preserve">“rest”</w:t>
            </w:r>
            <w:r>
              <w:t xml:space="preserve"> </w:t>
            </w:r>
            <w:r>
              <w:t xml:space="preserve">(</w:t>
            </w:r>
            <w:r>
              <w:rPr>
                <w:i/>
                <w:iCs/>
              </w:rPr>
              <w:t xml:space="preserve">menuḥah</w:t>
            </w:r>
            <w:r>
              <w:t xml:space="preserve">) is covenant language; defiled land forfeits its identity as inheritance</w:t>
            </w:r>
          </w:p>
        </w:tc>
      </w:tr>
      <w:tr>
        <w:tc>
          <w:tcPr/>
          <w:p>
            <w:pPr>
              <w:pStyle w:val="Compact"/>
            </w:pPr>
            <w:r>
              <w:t xml:space="preserve">2:11</w:t>
            </w:r>
          </w:p>
        </w:tc>
        <w:tc>
          <w:tcPr/>
          <w:p>
            <w:pPr>
              <w:pStyle w:val="Compact"/>
            </w:pPr>
            <w:r>
              <w:t xml:space="preserve">Parody: the ideal prophet for this people would preach wine and beer</w:t>
            </w:r>
          </w:p>
        </w:tc>
        <w:tc>
          <w:tcPr/>
          <w:p>
            <w:pPr>
              <w:pStyle w:val="Compact"/>
            </w:pPr>
            <w:r>
              <w:t xml:space="preserve">Biting satire — the people’s prophetic criterion is comfort, not truth; inverted discernment</w:t>
            </w:r>
          </w:p>
        </w:tc>
      </w:tr>
      <w:tr>
        <w:tc>
          <w:tcPr/>
          <w:p>
            <w:pPr>
              <w:pStyle w:val="Compact"/>
            </w:pPr>
            <w:r>
              <w:t xml:space="preserve">2:12</w:t>
            </w:r>
          </w:p>
        </w:tc>
        <w:tc>
          <w:tcPr/>
          <w:p>
            <w:pPr>
              <w:pStyle w:val="Compact"/>
            </w:pPr>
            <w:r>
              <w:t xml:space="preserve">The LORD declares He will surely gather (</w:t>
            </w:r>
            <w:r>
              <w:rPr>
                <w:i/>
                <w:iCs/>
              </w:rPr>
              <w:t xml:space="preserve">asoph asophekhah</w:t>
            </w:r>
            <w:r>
              <w:t xml:space="preserve">) the remnant of Israel — like sheep in a fold</w:t>
            </w:r>
          </w:p>
        </w:tc>
        <w:tc>
          <w:tcPr/>
          <w:p>
            <w:pPr>
              <w:pStyle w:val="Compact"/>
            </w:pPr>
            <w:r>
              <w:t xml:space="preserve">Sudden shift to restoration; the LORD himself is the gatherer; the remnant is the preserved covenant community</w:t>
            </w:r>
          </w:p>
        </w:tc>
      </w:tr>
      <w:tr>
        <w:tc>
          <w:tcPr/>
          <w:p>
            <w:pPr>
              <w:pStyle w:val="Compact"/>
            </w:pPr>
            <w:r>
              <w:t xml:space="preserve">2:13</w:t>
            </w:r>
          </w:p>
        </w:tc>
        <w:tc>
          <w:tcPr/>
          <w:p>
            <w:pPr>
              <w:pStyle w:val="Compact"/>
            </w:pPr>
            <w:r>
              <w:t xml:space="preserve">The Breaker (</w:t>
            </w:r>
            <w:r>
              <w:rPr>
                <w:i/>
                <w:iCs/>
              </w:rPr>
              <w:t xml:space="preserve">poreṣ</w:t>
            </w:r>
            <w:r>
              <w:t xml:space="preserve">) goes before them; the LORD at their head</w:t>
            </w:r>
          </w:p>
        </w:tc>
        <w:tc>
          <w:tcPr/>
          <w:p>
            <w:pPr>
              <w:pStyle w:val="Compact"/>
            </w:pPr>
            <w:r>
              <w:t xml:space="preserve">Messianic resonance; the shepherd-king who leads the remnant out; anticipates Micah 5:2 and ultimately John 10</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2:1–5</w:t>
            </w:r>
          </w:p>
        </w:tc>
        <w:tc>
          <w:tcPr/>
          <w:p>
            <w:pPr>
              <w:pStyle w:val="Compact"/>
            </w:pPr>
            <w:r>
              <w:t xml:space="preserve">The Woe and the Counter-Scheme: God Devises Against Those Who Devise</w:t>
            </w:r>
          </w:p>
        </w:tc>
      </w:tr>
      <w:tr>
        <w:tc>
          <w:tcPr/>
          <w:p>
            <w:pPr>
              <w:pStyle w:val="Compact"/>
            </w:pPr>
            <w:r>
              <w:t xml:space="preserve">2</w:t>
            </w:r>
          </w:p>
        </w:tc>
        <w:tc>
          <w:tcPr/>
          <w:p>
            <w:pPr>
              <w:pStyle w:val="Compact"/>
            </w:pPr>
            <w:r>
              <w:t xml:space="preserve">2:6–11</w:t>
            </w:r>
          </w:p>
        </w:tc>
        <w:tc>
          <w:tcPr/>
          <w:p>
            <w:pPr>
              <w:pStyle w:val="Compact"/>
            </w:pPr>
            <w:r>
              <w:t xml:space="preserve">The Silenced Prophet and the Preferred Lie</w:t>
            </w:r>
          </w:p>
        </w:tc>
      </w:tr>
      <w:tr>
        <w:tc>
          <w:tcPr/>
          <w:p>
            <w:pPr>
              <w:pStyle w:val="Compact"/>
            </w:pPr>
            <w:r>
              <w:t xml:space="preserve">3</w:t>
            </w:r>
          </w:p>
        </w:tc>
        <w:tc>
          <w:tcPr/>
          <w:p>
            <w:pPr>
              <w:pStyle w:val="Compact"/>
            </w:pPr>
            <w:r>
              <w:t xml:space="preserve">2:12–13</w:t>
            </w:r>
          </w:p>
        </w:tc>
        <w:tc>
          <w:tcPr/>
          <w:p>
            <w:pPr>
              <w:pStyle w:val="Compact"/>
            </w:pPr>
            <w:r>
              <w:t xml:space="preserve">The Remnant and the Breaker: God’s Restoring Initiative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indicts exploitative covenant members, silences false comfort, and pledges to restore His remnant.</w:t>
      </w:r>
    </w:p>
    <w:p>
      <w:pPr>
        <w:pStyle w:val="BodyText"/>
      </w:pPr>
      <w:r>
        <w:rPr>
          <w:b/>
          <w:bCs/>
        </w:rPr>
        <w:t xml:space="preserve">Primary Claim:</w:t>
      </w:r>
      <w:r>
        <w:t xml:space="preserve"> </w:t>
      </w:r>
      <w:r>
        <w:t xml:space="preserve">God will not be leveraged by covenant status or religious familiarity to overlook the exploitation of neighbors — He devises judgment against those who devise wickedness — and yet He does not abandon His people but goes before His remnant as their King and Shepherd.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Covenant membership is not a shield against God’s scrutiny — it is the intensification of it.</w:t>
      </w:r>
      <w:r>
        <w:t xml:space="preserve"> </w:t>
      </w:r>
      <w:r>
        <w:t xml:space="preserve">The oppressors in Micah 2 were not pagans unaware of God’s standards. They were covenant Israelites who knew the</w:t>
      </w:r>
      <w:r>
        <w:t xml:space="preserve"> </w:t>
      </w:r>
      <w:r>
        <w:rPr>
          <w:i/>
          <w:iCs/>
        </w:rPr>
        <w:t xml:space="preserve">nahalah</w:t>
      </w:r>
      <w:r>
        <w:t xml:space="preserve"> </w:t>
      </w:r>
      <w:r>
        <w:t xml:space="preserve">laws, attended the assembly, and invoked the LORD’s patience as their defense. Their covenant familiarity made their exploitation worse, not better. The contemporary reader who has grown comfortable with church membership, theological literacy, or long spiritual history needs to hear this: familiarity with God’s Word does not buffer accountability — it heightens it. The question is not</w:t>
      </w:r>
      <w:r>
        <w:t xml:space="preserve"> </w:t>
      </w:r>
      <w:r>
        <w:t xml:space="preserve">“Am I in the covenant community?”</w:t>
      </w:r>
      <w:r>
        <w:t xml:space="preserve"> </w:t>
      </w:r>
      <w:r>
        <w:t xml:space="preserve">but</w:t>
      </w:r>
      <w:r>
        <w:t xml:space="preserve"> </w:t>
      </w:r>
      <w:r>
        <w:t xml:space="preserve">“Am I living toward my neighbor the way the covenant demands?”</w:t>
      </w:r>
    </w:p>
    <w:p>
      <w:pPr>
        <w:pStyle w:val="BodyText"/>
      </w:pPr>
      <w:r>
        <w:rPr>
          <w:b/>
          <w:bCs/>
        </w:rPr>
        <w:t xml:space="preserve">2. [Affections/Worship] The test of what you truly worship is what kind of prophet you want.</w:t>
      </w:r>
      <w:r>
        <w:t xml:space="preserve"> </w:t>
      </w:r>
      <w:r>
        <w:t xml:space="preserve">Micah 2:11 is a mirror, not merely a condemnation of ancient Israel. A community that wants a prophet who will preach wine and beer — comfort, prosperity, frictionless spirituality — has revealed what it worships: itself, its comfort, its present ease. The deep diagnostic question this passage presses is not</w:t>
      </w:r>
      <w:r>
        <w:t xml:space="preserve"> </w:t>
      </w:r>
      <w:r>
        <w:t xml:space="preserve">“Do you attend church?”</w:t>
      </w:r>
      <w:r>
        <w:t xml:space="preserve"> </w:t>
      </w:r>
      <w:r>
        <w:t xml:space="preserve">but</w:t>
      </w:r>
      <w:r>
        <w:t xml:space="preserve"> </w:t>
      </w:r>
      <w:r>
        <w:t xml:space="preserve">“What would you want the preacher to say this Sunday?”</w:t>
      </w:r>
      <w:r>
        <w:t xml:space="preserve"> </w:t>
      </w:r>
      <w:r>
        <w:t xml:space="preserve">Do you want to be comforted, confirmed, and celebrated — or do you want to be searched, corrected, and redirected? The answer reveals the heart’s actual center of gravity.</w:t>
      </w:r>
    </w:p>
    <w:p>
      <w:pPr>
        <w:pStyle w:val="BodyText"/>
      </w:pPr>
      <w:r>
        <w:rPr>
          <w:b/>
          <w:bCs/>
        </w:rPr>
        <w:t xml:space="preserve">3. [Will/Behavior] Examine specifically where power over others is being leveraged for personal gain at their expense.</w:t>
      </w:r>
      <w:r>
        <w:t xml:space="preserve"> </w:t>
      </w:r>
      <w:r>
        <w:t xml:space="preserve">The sin Micah indicts is not vague moral failure — it is the specific use of institutional power (</w:t>
      </w:r>
      <w:r>
        <w:t xml:space="preserve">“it is in the power of their hand”</w:t>
      </w:r>
      <w:r>
        <w:t xml:space="preserve">) to seize what belongs to a vulnerable neighbor. This application is concrete: Where do you have power over others — in employment, in contracts, in family relationships, in financial arrangements, in housing — and are you using that power to protect your neighbor’s inheritance or to expand your own? The oppressors in Micah 2 did not experience their scheming as evil. They experienced it as strategy. The text demands the reader examine strategy through the lens of covenant obligation.</w:t>
      </w:r>
    </w:p>
    <w:p>
      <w:pPr>
        <w:pStyle w:val="BodyText"/>
      </w:pPr>
      <w:r>
        <w:rPr>
          <w:b/>
          <w:bCs/>
        </w:rPr>
        <w:t xml:space="preserve">4. [Mind/Belief] God’s patience is not God’s indifference — the fact that judgment has not yet come is not evidence that it will not.</w:t>
      </w:r>
      <w:r>
        <w:t xml:space="preserve"> </w:t>
      </w:r>
      <w:r>
        <w:t xml:space="preserve">The theological argument of vv. 6–7 —</w:t>
      </w:r>
      <w:r>
        <w:t xml:space="preserve"> </w:t>
      </w:r>
      <w:r>
        <w:t xml:space="preserve">“Is the Spirit of the LORD impatient? Are these His deeds?”</w:t>
      </w:r>
      <w:r>
        <w:t xml:space="preserve"> </w:t>
      </w:r>
      <w:r>
        <w:t xml:space="preserve">— is an argument from God’s character against prophetic severity. It sounds orthodox. It invokes real divine attributes. And it is completely wrong. The chapter exposes it as bad-faith theology: divine patience deployed as a license for continued sin rather than as a call to repentance. The reader needs to understand that the delay of consequence is not divine approval — and that no appeal to God’s patience, God’s grace, or God’s character removes the moral weight of unaddressed exploitation.</w:t>
      </w:r>
    </w:p>
    <w:p>
      <w:pPr>
        <w:pStyle w:val="BodyText"/>
      </w:pPr>
      <w:r>
        <w:rPr>
          <w:b/>
          <w:bCs/>
        </w:rPr>
        <w:t xml:space="preserve">5. [Affections/Worship] The Breaker who goes before the remnant is the One to anchor your hope — not your own position in the covenant community.</w:t>
      </w:r>
      <w:r>
        <w:t xml:space="preserve"> </w:t>
      </w:r>
      <w:r>
        <w:t xml:space="preserve">The chapter does not end in pure judgment. The LORD declares He will gather His remnant and go before them as their King. The</w:t>
      </w:r>
      <w:r>
        <w:t xml:space="preserve"> </w:t>
      </w:r>
      <w:r>
        <w:t xml:space="preserve">“Breaker”</w:t>
      </w:r>
      <w:r>
        <w:t xml:space="preserve"> </w:t>
      </w:r>
      <w:r>
        <w:t xml:space="preserve">of Micah 2:13 anticipates the shepherd-king of Micah 5:2 and finds His ultimate referent in the One who said</w:t>
      </w:r>
      <w:r>
        <w:t xml:space="preserve"> </w:t>
      </w:r>
      <w:r>
        <w:t xml:space="preserve">“I am the good shepherd; I go before my sheep.”</w:t>
      </w:r>
      <w:r>
        <w:t xml:space="preserve"> </w:t>
      </w:r>
      <w:r>
        <w:t xml:space="preserve">The believer’s hope is not in having maintained covenant standing through personal righteousness — it is in the One who goes before, breaks open the way, and leads the remnant out. Let your affections be anchored to the Shepherd who precedes you, not to the adequacy of your own covenant performance.</w:t>
      </w:r>
    </w:p>
    <w:p>
      <w:r>
        <w:pict>
          <v:rect style="width:0;height:1.5pt" o:hralign="center" o:hrstd="t" o:hr="t"/>
        </w:pict>
      </w:r>
    </w:p>
    <w:p>
      <w:pPr>
        <w:pStyle w:val="FirstParagraph"/>
      </w:pPr>
      <w:r>
        <w:rPr>
          <w:b/>
          <w:bCs/>
        </w:rPr>
        <w:t xml:space="preserve">Theological Importance:</w:t>
      </w:r>
    </w:p>
    <w:p>
      <w:pPr>
        <w:pStyle w:val="BodyText"/>
      </w:pPr>
      <w:r>
        <w:t xml:space="preserve">Micah 2 reveals that God’s covenantal relationship with His people does not soften His moral demands — it intensifies them. The</w:t>
      </w:r>
      <w:r>
        <w:t xml:space="preserve"> </w:t>
      </w:r>
      <w:r>
        <w:rPr>
          <w:i/>
          <w:iCs/>
        </w:rPr>
        <w:t xml:space="preserve">nahalah</w:t>
      </w:r>
      <w:r>
        <w:t xml:space="preserve"> </w:t>
      </w:r>
      <w:r>
        <w:t xml:space="preserve">framework shows that God is the ultimate owner of all inheritance, and exploitation of the vulnerable is not merely a social wrong but an assault on God’s own structure of covenant provision. The LORD’s counter-scheme in vv. 3–5 demonstrates that God does not passively observe injustice; He</w:t>
      </w:r>
      <w:r>
        <w:t xml:space="preserve"> </w:t>
      </w:r>
      <w:r>
        <w:rPr>
          <w:i/>
          <w:iCs/>
        </w:rPr>
        <w:t xml:space="preserve">devises</w:t>
      </w:r>
      <w:r>
        <w:t xml:space="preserve"> </w:t>
      </w:r>
      <w:r>
        <w:t xml:space="preserve">in response to those who devise wickedness, matching the intentionality of their sin with the intentionality of His judgment. The chapter also reveals that false prophecy is not primarily an intellectual error — it is a moral and spiritual capitulation, shaping its message to the desires of those who pay for comfort rather than truth. And in vv. 12–13, the character of God as shepherd-king who gathers and goes before His remnant is disclosed as the ultimate anchor of hope that no human sin can permanently extinguish.</w:t>
      </w:r>
    </w:p>
    <w:p>
      <w:r>
        <w:pict>
          <v:rect style="width:0;height:1.5pt" o:hralign="center" o:hrstd="t" o:hr="t"/>
        </w:pict>
      </w:r>
    </w:p>
    <w:p>
      <w:pPr>
        <w:pStyle w:val="FirstParagraph"/>
      </w:pPr>
      <w:r>
        <w:rPr>
          <w:b/>
          <w:bCs/>
        </w:rPr>
        <w:t xml:space="preserve">Reformed Theological Significance:</w:t>
      </w:r>
    </w:p>
    <w:p>
      <w:pPr>
        <w:pStyle w:val="BodyText"/>
      </w:pPr>
      <w:r>
        <w:t xml:space="preserve">Micah 2 functions within Reformed theology as a significant text for grounding the inseparability of social ethics and covenantal theology — not as two separate domains but as one. The land-seizure condemned here is not primarily a social-justice issue that the church has co-opted for ethical discourse; it is a</w:t>
      </w:r>
      <w:r>
        <w:t xml:space="preserve"> </w:t>
      </w:r>
      <w:r>
        <w:rPr>
          <w:i/>
          <w:iCs/>
        </w:rPr>
        <w:t xml:space="preserve">theological</w:t>
      </w:r>
      <w:r>
        <w:t xml:space="preserve"> </w:t>
      </w:r>
      <w:r>
        <w:t xml:space="preserve">issue rooted in the covenant structure that God Himself established. Reformed theology’s insistence on the totality of God’s lordship — over property, economics, community relationships, and power — is directly supported by this chapter. The silencing of the prophet (vv. 6–7) also serves as a canonical warning against the domestication of the Word: the church’s temptation to shape its proclamation to the preferences of its hearers rather than to the claims of the text is not a modern innovation — it is an ancient covenant sin that God directly indicts. Finally, the remnant-and-Breaker passage (vv. 12–13) contributes to the Reformed redemptive-historical framework: God’s commitment to a remnant preserved by His own initiative, led by a shepherd-king who goes before them, is the Old Testament structure into which Christ steps as its definitive fulfillment — the Breaker who breaks death’s hold, goes before His people, and leads the gathered remnant into eschatological rest.</w:t>
      </w:r>
    </w:p>
    <w:p>
      <w:r>
        <w:pict>
          <v:rect style="width:0;height:1.5pt" o:hralign="center" o:hrstd="t" o:hr="t"/>
        </w:pict>
      </w:r>
    </w:p>
    <w:p>
      <w:pPr>
        <w:pStyle w:val="FirstParagraph"/>
      </w:pPr>
      <w:r>
        <w:rPr>
          <w:b/>
          <w:bCs/>
        </w:rPr>
        <w:t xml:space="preserve">Main Takeaway:</w:t>
      </w:r>
    </w:p>
    <w:p>
      <w:pPr>
        <w:pStyle w:val="BodyText"/>
      </w:pPr>
      <w:r>
        <w:t xml:space="preserve">God is not fooled by the combination of covenant familiarity and exploitative behavior — He devises against those who devise, and no appeal to His patience will delay His reckoning. But He does not abandon His people: the One who goes before the remnant as Breaker and King is the same Christ who said</w:t>
      </w:r>
      <w:r>
        <w:t xml:space="preserve"> </w:t>
      </w:r>
      <w:r>
        <w:t xml:space="preserve">“I go before my sheep.”</w:t>
      </w:r>
      <w:r>
        <w:t xml:space="preserve"> </w:t>
      </w:r>
      <w:r>
        <w:t xml:space="preserve">The answer to Micah 2 is not to redouble your covenant performance — it is to trust the Shepherd who precedes you and to live, right now, like a neighbor instead of a predator.</w:t>
      </w:r>
    </w:p>
    <w:p>
      <w:r>
        <w:pict>
          <v:rect style="width:0;height:1.5pt" o:hralign="center" o:hrstd="t" o:hr="t"/>
        </w:pict>
      </w:r>
    </w:p>
    <w:p>
      <w:pPr>
        <w:pStyle w:val="FirstParagraph"/>
      </w:pPr>
      <w:r>
        <w:rPr>
          <w:b/>
          <w:bCs/>
        </w:rPr>
        <w:t xml:space="preserve">Preaching/Teaching Pitfalls:</w:t>
      </w:r>
    </w:p>
    <w:p>
      <w:pPr>
        <w:numPr>
          <w:ilvl w:val="0"/>
          <w:numId w:val="1003"/>
        </w:numPr>
      </w:pPr>
      <w:r>
        <w:rPr>
          <w:b/>
          <w:bCs/>
        </w:rPr>
        <w:t xml:space="preserve">Reducing this passage to a social-justice text while losing its covenantal and theological core.</w:t>
      </w:r>
      <w:r>
        <w:t xml:space="preserve"> </w:t>
      </w:r>
      <w:r>
        <w:t xml:space="preserve">The exploitation Micah condemns is real, material, and economically specific — but the</w:t>
      </w:r>
      <w:r>
        <w:t xml:space="preserve"> </w:t>
      </w:r>
      <w:r>
        <w:rPr>
          <w:i/>
          <w:iCs/>
        </w:rPr>
        <w:t xml:space="preserve">reason</w:t>
      </w:r>
      <w:r>
        <w:t xml:space="preserve"> </w:t>
      </w:r>
      <w:r>
        <w:t xml:space="preserve">it matters is covenantal and theological, not merely humanitarian. Preaching that draws only the social-justice application (</w:t>
      </w:r>
      <w:r>
        <w:t xml:space="preserve">“be fair to the poor”</w:t>
      </w:r>
      <w:r>
        <w:t xml:space="preserve">) while omitting the</w:t>
      </w:r>
      <w:r>
        <w:t xml:space="preserve"> </w:t>
      </w:r>
      <w:r>
        <w:rPr>
          <w:i/>
          <w:iCs/>
        </w:rPr>
        <w:t xml:space="preserve">nahalah</w:t>
      </w:r>
      <w:r>
        <w:t xml:space="preserve"> </w:t>
      </w:r>
      <w:r>
        <w:t xml:space="preserve">theology (</w:t>
      </w:r>
      <w:r>
        <w:t xml:space="preserve">“God is the owner; covenant membership intensifies your obligation”</w:t>
      </w:r>
      <w:r>
        <w:t xml:space="preserve">) has produced an accurate social observation from an inaccurate reading. The text is not an ancient advocacy pamphlet — it is a covenant indictment with theological roots that must be exposed.</w:t>
      </w:r>
    </w:p>
    <w:p>
      <w:pPr>
        <w:numPr>
          <w:ilvl w:val="0"/>
          <w:numId w:val="1003"/>
        </w:numPr>
      </w:pPr>
      <w:r>
        <w:rPr>
          <w:b/>
          <w:bCs/>
        </w:rPr>
        <w:t xml:space="preserve">Using vv. 6–7 to soften the sermon’s edge rather than exposing the bad-faith theology of the opponents.</w:t>
      </w:r>
      <w:r>
        <w:t xml:space="preserve"> </w:t>
      </w:r>
      <w:r>
        <w:t xml:space="preserve">Preachers who want to balance a</w:t>
      </w:r>
      <w:r>
        <w:t xml:space="preserve"> </w:t>
      </w:r>
      <w:r>
        <w:t xml:space="preserve">“hard”</w:t>
      </w:r>
      <w:r>
        <w:t xml:space="preserve"> </w:t>
      </w:r>
      <w:r>
        <w:t xml:space="preserve">passage sometimes lean on</w:t>
      </w:r>
      <w:r>
        <w:t xml:space="preserve"> </w:t>
      </w:r>
      <w:r>
        <w:t xml:space="preserve">“Is the Spirit of the LORD impatient?”</w:t>
      </w:r>
      <w:r>
        <w:t xml:space="preserve"> </w:t>
      </w:r>
      <w:r>
        <w:t xml:space="preserve">as a moderating note —</w:t>
      </w:r>
      <w:r>
        <w:t xml:space="preserve"> </w:t>
      </w:r>
      <w:r>
        <w:t xml:space="preserve">“Yes, God judges, but He’s also patient.”</w:t>
      </w:r>
      <w:r>
        <w:t xml:space="preserve"> </w:t>
      </w:r>
      <w:r>
        <w:t xml:space="preserve">The text will not support this use. The opponents are</w:t>
      </w:r>
      <w:r>
        <w:t xml:space="preserve"> </w:t>
      </w:r>
      <w:r>
        <w:rPr>
          <w:i/>
          <w:iCs/>
        </w:rPr>
        <w:t xml:space="preserve">wrong</w:t>
      </w:r>
      <w:r>
        <w:t xml:space="preserve">, and the text exposes them as wrong. Their invocation of divine patience is not a theological correction — it is a spiritual manipulation. The pitfall is to give the false prophets’ argument more credit than the text does.</w:t>
      </w:r>
    </w:p>
    <w:p>
      <w:pPr>
        <w:numPr>
          <w:ilvl w:val="0"/>
          <w:numId w:val="1003"/>
        </w:numPr>
      </w:pPr>
      <w:r>
        <w:rPr>
          <w:b/>
          <w:bCs/>
        </w:rPr>
        <w:t xml:space="preserve">Treating vv. 12–13 as an awkward appendage or disputing its authenticity without engaging its canonical function.</w:t>
      </w:r>
      <w:r>
        <w:t xml:space="preserve"> </w:t>
      </w:r>
      <w:r>
        <w:t xml:space="preserve">Some critical commentators treat the restoration passage as secondary (a later, more optimistic editor softening the harsh message), or as ironic (a sarcastic judgment disguised as promise). Both moves, whatever their source-critical rationale, functionally deny the chapter its full rhetorical and theological shape. In canonical form, the chapter’s movement — indictment, silencing, counter-indictment, parody, restoration promise — is the complete prophetic announcement. Preach the whole shape.</w:t>
      </w:r>
    </w:p>
    <w:p>
      <w:pPr>
        <w:numPr>
          <w:ilvl w:val="0"/>
          <w:numId w:val="1003"/>
        </w:numPr>
      </w:pPr>
      <w:r>
        <w:rPr>
          <w:b/>
          <w:bCs/>
        </w:rPr>
        <w:t xml:space="preserve">Preaching the</w:t>
      </w:r>
      <w:r>
        <w:rPr>
          <w:b/>
          <w:bCs/>
        </w:rPr>
        <w:t xml:space="preserve"> </w:t>
      </w:r>
      <w:r>
        <w:rPr>
          <w:b/>
          <w:bCs/>
        </w:rPr>
        <w:t xml:space="preserve">“preferred prophet”</w:t>
      </w:r>
      <w:r>
        <w:rPr>
          <w:b/>
          <w:bCs/>
        </w:rPr>
        <w:t xml:space="preserve"> </w:t>
      </w:r>
      <w:r>
        <w:rPr>
          <w:b/>
          <w:bCs/>
        </w:rPr>
        <w:t xml:space="preserve">parody (v. 11) without turning it into a mirror for the congregation.</w:t>
      </w:r>
      <w:r>
        <w:t xml:space="preserve"> </w:t>
      </w:r>
      <w:r>
        <w:t xml:space="preserve">It is easy to preach v. 11 as a denunciation of false prophets</w:t>
      </w:r>
      <w:r>
        <w:t xml:space="preserve"> </w:t>
      </w:r>
      <w:r>
        <w:t xml:space="preserve">“out there”</w:t>
      </w:r>
      <w:r>
        <w:t xml:space="preserve"> </w:t>
      </w:r>
      <w:r>
        <w:t xml:space="preserve">— prosperity preachers, therapeutic clergy, culture-captured ministries. The text’s force, however, is directed at the</w:t>
      </w:r>
      <w:r>
        <w:t xml:space="preserve"> </w:t>
      </w:r>
      <w:r>
        <w:rPr>
          <w:i/>
          <w:iCs/>
        </w:rPr>
        <w:t xml:space="preserve">audience that creates demand for such prophets</w:t>
      </w:r>
      <w:r>
        <w:t xml:space="preserve">. The congregation that wants wine-and-beer preaching is the target, not merely the prophet who supplies it. Any application that externalizes the indictment (those people, that church) has evaded the text’s directional force.</w:t>
      </w:r>
    </w:p>
    <w:p>
      <w:pPr>
        <w:numPr>
          <w:ilvl w:val="0"/>
          <w:numId w:val="1003"/>
        </w:numPr>
      </w:pPr>
      <w:r>
        <w:rPr>
          <w:b/>
          <w:bCs/>
        </w:rPr>
        <w:t xml:space="preserve">Failing to connect the Breaker-King of vv. 12–13 to Christ explicitly in New Testament exposition.</w:t>
      </w:r>
      <w:r>
        <w:t xml:space="preserve"> </w:t>
      </w:r>
      <w:r>
        <w:t xml:space="preserve">This passage is a clear anticipation of the shepherd-Messiah developed in Micah 5:2 and fulfilled in Christ’s own self-identification in John 10. Preaching that stops with the Old Testament promise without tracing the fulfillment trajectory has delivered the sermon’s hope on a promissory note without the payment. The congregation needs to know</w:t>
      </w:r>
      <w:r>
        <w:t xml:space="preserve"> </w:t>
      </w:r>
      <w:r>
        <w:rPr>
          <w:i/>
          <w:iCs/>
        </w:rPr>
        <w:t xml:space="preserve">who</w:t>
      </w:r>
      <w:r>
        <w:t xml:space="preserve"> </w:t>
      </w:r>
      <w:r>
        <w:t xml:space="preserve">the Breaker is — and that He has already come, gone before, and broken open the way through death and resurrection.</w:t>
      </w:r>
    </w:p>
    <w:p>
      <w:pPr>
        <w:numPr>
          <w:ilvl w:val="0"/>
          <w:numId w:val="1003"/>
        </w:numPr>
      </w:pPr>
      <w:r>
        <w:rPr>
          <w:b/>
          <w:bCs/>
        </w:rPr>
        <w:t xml:space="preserve">Allowing the</w:t>
      </w:r>
      <w:r>
        <w:rPr>
          <w:b/>
          <w:bCs/>
        </w:rPr>
        <w:t xml:space="preserve"> </w:t>
      </w:r>
      <w:r>
        <w:rPr>
          <w:b/>
          <w:bCs/>
        </w:rPr>
        <w:t xml:space="preserve">“do not prophesy”</w:t>
      </w:r>
      <w:r>
        <w:rPr>
          <w:b/>
          <w:bCs/>
        </w:rPr>
        <w:t xml:space="preserve"> </w:t>
      </w:r>
      <w:r>
        <w:rPr>
          <w:b/>
          <w:bCs/>
        </w:rPr>
        <w:t xml:space="preserve">command to become a platform for the preacher’s self-congratulation as a</w:t>
      </w:r>
      <w:r>
        <w:rPr>
          <w:b/>
          <w:bCs/>
        </w:rPr>
        <w:t xml:space="preserve"> </w:t>
      </w:r>
      <w:r>
        <w:rPr>
          <w:b/>
          <w:bCs/>
        </w:rPr>
        <w:t xml:space="preserve">“faithful, hard-hitting”</w:t>
      </w:r>
      <w:r>
        <w:rPr>
          <w:b/>
          <w:bCs/>
        </w:rPr>
        <w:t xml:space="preserve"> </w:t>
      </w:r>
      <w:r>
        <w:rPr>
          <w:b/>
          <w:bCs/>
        </w:rPr>
        <w:t xml:space="preserve">minister.</w:t>
      </w:r>
      <w:r>
        <w:t xml:space="preserve"> </w:t>
      </w:r>
      <w:r>
        <w:t xml:space="preserve">There is a temptation, when preaching a text about prophetic opposition, for the expositor to implicitly cast himself as Micah and the congregation (or the church culture) as the suppressors of truth. The text is not primarily about the preacher’s courage — it is about the congregation’s condition. The application should keep the directional pressure on the hearers’ hearts, not the preacher’s heroism.</w:t>
      </w:r>
    </w:p>
    <w:bookmarkEnd w:id="15"/>
    <w:bookmarkEnd w:id="1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2026-07-14T21:06:49Z</dcterms:created>
  <dcterms:modified xsi:type="dcterms:W3CDTF">2026-07-14T21:06:49Z</dcterms:modified>
</cp:coreProperties>
</file>

<file path=docProps/custom.xml><?xml version="1.0" encoding="utf-8"?>
<Properties xmlns="http://schemas.openxmlformats.org/officeDocument/2006/custom-properties" xmlns:vt="http://schemas.openxmlformats.org/officeDocument/2006/docPropsVTypes"/>
</file>